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both"/>
        <w:rPr>
          <w:rFonts w:ascii="Arial" w:hAnsi="Arial" w:cs="Arial"/>
          <w:color w:val="001740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03BB53EC" wp14:anchorId="7E527B3A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3FD97265"/>
            </w:pict>
          </mc:Fallback>
        </mc:AlternateContent>
      </w:r>
      <w:r>
        <w:rPr>
          <w:noProof/>
        </w:rPr>
        <w:drawing>
          <wp:inline distT="0" distB="0" distL="0" distR="0" wp14:anchorId="3D4E5B54" wp14:editId="750861EC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90F5B" w:rsidR="00A64157">
        <w:rPr>
          <w:lang w:val="en-US"/>
        </w:rPr>
        <w:tab/>
      </w:r>
      <w:r w:rsidRPr="00F90F5B" w:rsidR="00A64157">
        <w:rPr>
          <w:lang w:val="en-US"/>
        </w:rPr>
        <w:tab/>
      </w:r>
      <w:r w:rsidRPr="00F90F5B" w:rsidR="00A64157">
        <w:rPr>
          <w:lang w:val="en-US"/>
        </w:rPr>
        <w:tab/>
      </w:r>
      <w:r w:rsidRPr="00F90F5B" w:rsidR="00A64157">
        <w:rPr>
          <w:lang w:val="en-US"/>
        </w:rPr>
        <w:tab/>
      </w:r>
      <w:r w:rsidRPr="00F90F5B" w:rsidR="00A64157">
        <w:rPr>
          <w:lang w:val="en-US"/>
        </w:rPr>
        <w:tab/>
      </w:r>
      <w:r w:rsidRPr="00F90F5B" w:rsidR="002F7BCF">
        <w:rPr>
          <w:lang w:val="en-US"/>
        </w:rPr>
        <w:tab/>
      </w:r>
      <w:r w:rsidRPr="002A3E5E" w:rsidR="002A3E5E">
        <w:rPr>
          <w:rFonts w:ascii="Arial" w:hAnsi="Arial" w:cs="Arial"/>
          <w:color w:val="001740"/>
          <w:sz w:val="32"/>
          <w:szCs w:val="32"/>
          <w:lang w:val="en-US"/>
        </w:rPr>
        <w:t xml:space="preserve">              Mipolam </w:t>
      </w:r>
      <w:r w:rsidRPr="00F90F5B" w:rsidR="009505F8">
        <w:rPr>
          <w:rFonts w:ascii="Arial" w:hAnsi="Arial" w:cs="Arial"/>
          <w:color w:val="001740"/>
          <w:sz w:val="32"/>
          <w:szCs w:val="32"/>
          <w:lang w:val="en-US"/>
        </w:rPr>
        <w:t xml:space="preserve">EL7</w:t>
      </w:r>
    </w:p>
    <w:p w:rsidRPr="00F90F5B" w:rsidR="00A64157" w:rsidP="00E70CBC" w:rsidRDefault="00A64157" w14:paraId="1AD7DDBE" w14:textId="77777777">
      <w:pPr>
        <w:jc w:val="both"/>
        <w:rPr>
          <w:rFonts w:ascii="Arial" w:hAnsi="Arial" w:cs="Arial"/>
          <w:color w:val="001740"/>
          <w:sz w:val="28"/>
          <w:szCs w:val="28"/>
          <w:lang w:val="en-US"/>
        </w:rPr>
      </w:pPr>
    </w:p>
    <w:p w:rsidRPr="00F90F5B" w:rsidR="00391DCD" w:rsidP="00E70CBC" w:rsidRDefault="00391DCD" w14:paraId="66628981" w14:textId="77777777">
      <w:pPr>
        <w:jc w:val="both"/>
        <w:rPr>
          <w:rFonts w:ascii="Arial" w:hAnsi="Arial" w:cs="Arial"/>
          <w:color w:val="001740"/>
          <w:sz w:val="28"/>
          <w:szCs w:val="28"/>
          <w:lang w:val="en-US"/>
        </w:rPr>
      </w:pPr>
    </w:p>
    <w:p w:rsidRPr="00F90F5B" w:rsidR="005E2D20" w:rsidP="00E70CBC" w:rsidRDefault="005E2D20" w14:paraId="6D41FEA4" w14:textId="77777777">
      <w:pPr>
        <w:jc w:val="both"/>
        <w:rPr>
          <w:rFonts w:ascii="Arial" w:hAnsi="Arial" w:cs="Arial"/>
          <w:color w:val="001740"/>
          <w:sz w:val="28"/>
          <w:szCs w:val="28"/>
          <w:lang w:val="en-US"/>
        </w:rPr>
      </w:pPr>
    </w:p>
    <w:p>
      <w:pPr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b/>
          <w:bCs/>
          <w:color w:val="001740"/>
          <w:sz w:val="28"/>
          <w:szCs w:val="28"/>
          <w:lang w:val="en-GB"/>
        </w:rPr>
        <w:t xml:space="preserve">MIPOLAM </w:t>
      </w:r>
      <w:r w:rsidRPr="00F90F5B" w:rsidR="00F72943">
        <w:rPr>
          <w:rFonts w:ascii="Arial" w:hAnsi="Arial" w:cs="Arial"/>
          <w:b/>
          <w:bCs/>
          <w:color w:val="001740"/>
          <w:sz w:val="28"/>
          <w:szCs w:val="28"/>
          <w:lang w:val="en-GB"/>
        </w:rPr>
        <w:t xml:space="preserve">EL7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es un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revestimiento de suelo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vinílico homogéneo, flexible y disipativo, </w:t>
      </w:r>
      <w:r w:rsidR="00E70CBC">
        <w:rPr>
          <w:rFonts w:ascii="Arial" w:hAnsi="Arial" w:cs="Arial"/>
          <w:color w:val="001740"/>
          <w:sz w:val="28"/>
          <w:szCs w:val="28"/>
          <w:lang w:val="en-GB"/>
        </w:rPr>
        <w:t xml:space="preserve">disponible tanto en </w:t>
      </w:r>
      <w:r w:rsidR="00E70CBC">
        <w:rPr>
          <w:rFonts w:ascii="Arial" w:hAnsi="Arial" w:cs="Arial"/>
          <w:color w:val="001740"/>
          <w:sz w:val="28"/>
          <w:szCs w:val="28"/>
          <w:lang w:val="en-GB"/>
        </w:rPr>
        <w:t xml:space="preserve">planchas como en losetas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. </w:t>
      </w:r>
    </w:p>
    <w:p w:rsidR="00F90F5B" w:rsidP="00E70CBC" w:rsidRDefault="00F90F5B" w14:paraId="0AFD2D3E" w14:textId="77777777">
      <w:pPr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>
      <w:pPr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rFonts w:ascii="Arial" w:hAnsi="Arial" w:cs="Arial"/>
          <w:color w:val="001740"/>
          <w:sz w:val="28"/>
          <w:szCs w:val="28"/>
          <w:lang w:val="en-GB"/>
        </w:rPr>
        <w:t xml:space="preserve">El material homogéneo de 2 mm se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calandra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y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prensa</w:t>
      </w:r>
      <w:r w:rsidR="00F51F26">
        <w:rPr>
          <w:rFonts w:ascii="Arial" w:hAnsi="Arial" w:cs="Arial"/>
          <w:color w:val="001740"/>
          <w:sz w:val="28"/>
          <w:szCs w:val="28"/>
          <w:lang w:val="en-GB"/>
        </w:rPr>
        <w:t xml:space="preserve">. </w:t>
      </w:r>
      <w:r w:rsidR="00F51F26">
        <w:rPr>
          <w:rFonts w:ascii="Arial" w:hAnsi="Arial" w:cs="Arial"/>
          <w:color w:val="001740"/>
          <w:sz w:val="28"/>
          <w:szCs w:val="28"/>
          <w:lang w:val="en-GB"/>
        </w:rPr>
        <w:t xml:space="preserve">Tiene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propiedades antiestáticas </w:t>
      </w:r>
      <w:r w:rsidR="00F51F26">
        <w:rPr>
          <w:rFonts w:ascii="Arial" w:hAnsi="Arial" w:cs="Arial"/>
          <w:color w:val="001740"/>
          <w:sz w:val="28"/>
          <w:szCs w:val="28"/>
          <w:lang w:val="en-GB"/>
        </w:rPr>
        <w:t xml:space="preserve">permanentes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(&lt; 100 V).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Actúa como </w:t>
      </w:r>
      <w:r>
        <w:rPr>
          <w:rFonts w:ascii="Arial" w:hAnsi="Arial" w:cs="Arial"/>
          <w:color w:val="001740"/>
          <w:sz w:val="28"/>
          <w:szCs w:val="28"/>
          <w:lang w:val="en-GB"/>
        </w:rPr>
        <w:t xml:space="preserve">disipador continuo </w:t>
      </w:r>
      <w:r w:rsidR="00F76C88">
        <w:rPr>
          <w:rFonts w:ascii="Arial" w:hAnsi="Arial" w:cs="Arial"/>
          <w:color w:val="001740"/>
          <w:sz w:val="28"/>
          <w:szCs w:val="28"/>
          <w:lang w:val="en-GB"/>
        </w:rPr>
        <w:t xml:space="preserve">10^6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&lt; Rt &lt; </w:t>
      </w:r>
      <w:r w:rsidR="00F76C88">
        <w:rPr>
          <w:rFonts w:ascii="Arial" w:hAnsi="Arial" w:cs="Arial"/>
          <w:color w:val="001740"/>
          <w:sz w:val="28"/>
          <w:szCs w:val="28"/>
          <w:lang w:val="en-GB"/>
        </w:rPr>
        <w:t xml:space="preserve">10^8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(EN 1081)</w:t>
      </w:r>
      <w:r w:rsidR="00F93948">
        <w:rPr>
          <w:rFonts w:ascii="Arial" w:hAnsi="Arial" w:cs="Arial"/>
          <w:color w:val="001740"/>
          <w:sz w:val="28"/>
          <w:szCs w:val="28"/>
          <w:lang w:val="en-GB"/>
        </w:rPr>
        <w:t xml:space="preserve">.</w:t>
      </w:r>
    </w:p>
    <w:p w:rsidR="00F90F5B" w:rsidP="00E70CBC" w:rsidRDefault="00F90F5B" w14:paraId="54748486" w14:textId="77777777">
      <w:pPr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 w:rsidR="00F90F5B" w:rsidP="00F90F5B" w:rsidRDefault="00F90F5B" w14:paraId="150CEAFD" w14:textId="77777777"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Este revestimiento de suelo está tratado con </w:t>
      </w:r>
      <w:r>
        <w:rPr>
          <w:rFonts w:ascii="Arial" w:hAnsi="Arial" w:cs="Arial"/>
          <w:color w:val="001740"/>
          <w:sz w:val="28"/>
          <w:szCs w:val="28"/>
          <w:lang w:val="en-GB"/>
        </w:rPr>
        <w:t xml:space="preserve">Evercare®</w:t>
      </w: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: las últimas mejoras en tratamiento de superficies de poliuretano obtenidas mediante reticulación por láser UV. </w:t>
      </w:r>
      <w:r>
        <w:rPr>
          <w:rFonts w:ascii="Arial" w:hAnsi="Arial" w:cs="Arial"/>
          <w:color w:val="001740"/>
          <w:sz w:val="28"/>
          <w:szCs w:val="28"/>
          <w:lang w:val="en-GB"/>
        </w:rPr>
        <w:t xml:space="preserve">Evercare® </w:t>
      </w: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evita las manchas de productos químicos utilizados en sanidad como betadine, eosina o gel de manos antibacteriano y aumenta la durabilidad del pavimento.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Este tratamiento tiene excelentes características de mantenimiento; ¡no necesita cera de por vida!</w:t>
      </w:r>
    </w:p>
    <w:p w:rsidR="006C75BC" w:rsidP="00F90F5B" w:rsidRDefault="006C75BC" w14:paraId="34B3F71D" w14:textId="77777777"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Según la norma ISO 21702, Mipolam </w:t>
      </w:r>
      <w:r>
        <w:rPr>
          <w:rFonts w:ascii="Arial" w:hAnsi="Arial" w:cs="Arial"/>
          <w:color w:val="001740"/>
          <w:sz w:val="28"/>
          <w:szCs w:val="28"/>
          <w:lang w:val="en-GB"/>
        </w:rPr>
        <w:t xml:space="preserve">EL7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tiene </w:t>
      </w:r>
      <w:r w:rsidRPr="006C75BC">
        <w:rPr>
          <w:rFonts w:ascii="Arial" w:hAnsi="Arial" w:cs="Arial"/>
          <w:b/>
          <w:bCs/>
          <w:color w:val="001740"/>
          <w:sz w:val="28"/>
          <w:szCs w:val="28"/>
          <w:lang w:val="en-GB"/>
        </w:rPr>
        <w:t xml:space="preserve">actividad antivírica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contra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los Coronavirus Humanos: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reduce el número de virus en un 99,7% después de 2h00. 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Según la norma ISO 22196, Mipolam </w:t>
      </w:r>
      <w:r>
        <w:rPr>
          <w:rFonts w:ascii="Arial" w:hAnsi="Arial" w:cs="Arial"/>
          <w:color w:val="001740"/>
          <w:sz w:val="28"/>
          <w:szCs w:val="28"/>
          <w:lang w:val="en-GB"/>
        </w:rPr>
        <w:t xml:space="preserve">EL7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tiene una </w:t>
      </w:r>
      <w:r w:rsidRPr="006C75BC">
        <w:rPr>
          <w:rFonts w:ascii="Arial" w:hAnsi="Arial" w:cs="Arial"/>
          <w:b/>
          <w:bCs/>
          <w:color w:val="001740"/>
          <w:sz w:val="28"/>
          <w:szCs w:val="28"/>
          <w:lang w:val="en-GB"/>
        </w:rPr>
        <w:t xml:space="preserve">actividad antibacteriana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frente a E. coli, S. aureus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y MRSA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del 99% después de 24h00.</w:t>
      </w:r>
    </w:p>
    <w:p w:rsidRPr="00F90F5B" w:rsidR="006C75BC" w:rsidP="00F90F5B" w:rsidRDefault="006C75BC" w14:paraId="316308C3" w14:textId="77777777"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F90F5B" w:rsidR="00F90F5B" w:rsidP="00F90F5B" w:rsidRDefault="00F90F5B" w14:paraId="3F540180" w14:textId="77777777"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b/>
          <w:bCs/>
          <w:color w:val="001740"/>
          <w:sz w:val="28"/>
          <w:szCs w:val="28"/>
          <w:lang w:val="en-GB"/>
        </w:rPr>
        <w:t xml:space="preserve">MIPOLAM EL7 </w:t>
      </w: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actúa como disipador continuo 10⁶ ≤ Rt ≤ 10</w:t>
      </w: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⁸. Tiene propiedades antiestáticas permanentes (&lt; 100 V). El producto </w:t>
      </w: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tiene que </w:t>
      </w: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ser conectado a tierra con una banda de cobre ESD (cf. acabados) para cumple con su pleno rendimiento. </w:t>
      </w:r>
    </w:p>
    <w:p w:rsidRPr="00F90F5B" w:rsidR="00F90F5B" w:rsidP="00F90F5B" w:rsidRDefault="00F90F5B" w14:paraId="3169B5BB" w14:textId="77777777"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Es 100% libre de ftalatos.</w:t>
      </w:r>
    </w:p>
    <w:p w:rsidRPr="00F90F5B" w:rsidR="00F90F5B" w:rsidP="00F90F5B" w:rsidRDefault="00F90F5B" w14:paraId="6711D366" w14:textId="77777777"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El producto no es reactivo a la indentación residual con un valor ≤ 0,02 mm (EN ISO 24343-1)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El suelo cumple la norma EN ISO 10581 y ofrece un contenido de aglutinante de tipo II, es adecuado para zonas de tráfico intenso y tiene una resistencia al fuego Bfl-s1.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El producto no es emisivo de compuestos orgánicos volátiles con &lt;10 µg/m3 (TVOC después de 28 días ISO 16000-6).</w:t>
      </w:r>
    </w:p>
    <w:sectPr w:rsidR="00F90F5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5B5E" w:rsidRDefault="00845B5E" w14:paraId="6E91E418" w14:textId="77777777">
      <w:r>
        <w:separator/>
      </w:r>
    </w:p>
  </w:endnote>
  <w:endnote w:type="continuationSeparator" w:id="0">
    <w:p w:rsidR="00845B5E" w:rsidRDefault="00845B5E" w14:paraId="0931654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Texto </w:t>
    </w:r>
    <w:r>
      <w:rPr>
        <w:rFonts w:ascii="Arial" w:hAnsi="Arial" w:cs="Arial"/>
        <w:b/>
        <w:bCs/>
        <w:color w:val="001740"/>
        <w:sz w:val="20"/>
        <w:szCs w:val="20"/>
      </w:rPr>
      <w:t xml:space="preserve">descriptivo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gerflor.com</w:t>
    </w:r>
  </w:p>
  <w:p w:rsidR="008A67F9" w:rsidRDefault="008A67F9" w14:paraId="42234B2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5B5E" w:rsidRDefault="00845B5E" w14:paraId="198764ED" w14:textId="77777777">
      <w:r>
        <w:separator/>
      </w:r>
    </w:p>
  </w:footnote>
  <w:footnote w:type="continuationSeparator" w:id="0">
    <w:p w:rsidR="00845B5E" w:rsidRDefault="00845B5E" w14:paraId="3FA1F2B3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33820"/>
    <w:rsid w:val="00083B78"/>
    <w:rsid w:val="001A4C91"/>
    <w:rsid w:val="00233B3F"/>
    <w:rsid w:val="002A3E5E"/>
    <w:rsid w:val="002A7AA7"/>
    <w:rsid w:val="002E5ABD"/>
    <w:rsid w:val="002F7BCF"/>
    <w:rsid w:val="00365F5B"/>
    <w:rsid w:val="00391DCD"/>
    <w:rsid w:val="003C57F9"/>
    <w:rsid w:val="003F2054"/>
    <w:rsid w:val="00443832"/>
    <w:rsid w:val="00483499"/>
    <w:rsid w:val="00542F6E"/>
    <w:rsid w:val="005E210C"/>
    <w:rsid w:val="005E2D20"/>
    <w:rsid w:val="006C75BC"/>
    <w:rsid w:val="00845151"/>
    <w:rsid w:val="00845B5E"/>
    <w:rsid w:val="008A67F9"/>
    <w:rsid w:val="008B2678"/>
    <w:rsid w:val="00924EAF"/>
    <w:rsid w:val="0094383F"/>
    <w:rsid w:val="009505F8"/>
    <w:rsid w:val="0099579B"/>
    <w:rsid w:val="00A43D63"/>
    <w:rsid w:val="00A50FBA"/>
    <w:rsid w:val="00A52700"/>
    <w:rsid w:val="00A560B1"/>
    <w:rsid w:val="00A64157"/>
    <w:rsid w:val="00AF7D64"/>
    <w:rsid w:val="00BA3AD1"/>
    <w:rsid w:val="00BB74C9"/>
    <w:rsid w:val="00BC1DF3"/>
    <w:rsid w:val="00C01AE1"/>
    <w:rsid w:val="00C66959"/>
    <w:rsid w:val="00DC0E89"/>
    <w:rsid w:val="00DE4365"/>
    <w:rsid w:val="00DF0520"/>
    <w:rsid w:val="00E70CBC"/>
    <w:rsid w:val="00EB2C12"/>
    <w:rsid w:val="00F21CF6"/>
    <w:rsid w:val="00F43A35"/>
    <w:rsid w:val="00F51F26"/>
    <w:rsid w:val="00F720CF"/>
    <w:rsid w:val="00F72943"/>
    <w:rsid w:val="00F76C88"/>
    <w:rsid w:val="00F90F5B"/>
    <w:rsid w:val="00F9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7606386B"/>
  <w15:chartTrackingRefBased/>
  <w15:docId w15:val="{AF19540B-7827-40FE-A20B-9C15EAAF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3" ma:contentTypeDescription="Create a new document." ma:contentTypeScope="" ma:versionID="3821b9c54078f00abd747bcaeda61bae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aa0d36c196cf6f5dba570300cfc8d171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DBD1D2-7BE8-4C07-93DC-98043289BF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518BE8-F3C6-4BA9-8F7F-A27F57A4E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A04C6C-2B10-4407-96BD-AC168868318B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42377232-67cf-4648-8711-bdcfba3a2859"/>
    <ds:schemaRef ds:uri="http://schemas.microsoft.com/office/2006/documentManagement/types"/>
    <ds:schemaRef ds:uri="f437fb0a-bd1d-4cc6-90a6-5b259e8465e8"/>
    <ds:schemaRef ds:uri="http://purl.org/dc/terms/"/>
    <ds:schemaRef ds:uri="http://www.w3.org/XML/1998/namespace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245</ap:Words>
  <ap:Characters>1317</ap:Characters>
  <ap:Application>Microsoft Office Word</ap:Application>
  <ap:DocSecurity>0</ap:DocSecurity>
  <ap:Lines>10</ap:Lines>
  <ap:Paragraphs>3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1559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docId:A4110C216FBFBA1E084D49128AB3B894</keywords>
  <dc:description/>
  <lastModifiedBy>GZOUR Hajar</lastModifiedBy>
  <revision>2</revision>
  <lastPrinted>1601-01-01T00:00:00.0000000Z</lastPrinted>
  <dcterms:created xsi:type="dcterms:W3CDTF">2023-08-09T14:18:00.0000000Z</dcterms:created>
  <dcterms:modified xsi:type="dcterms:W3CDTF">2023-08-09T14:18:00.0000000Z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